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61" w:rsidRPr="00B04A61" w:rsidRDefault="00B04A61">
      <w:pPr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233523">
        <w:rPr>
          <w:rFonts w:ascii="Comic Sans MS" w:hAnsi="Comic Sans MS"/>
          <w:b/>
          <w:sz w:val="32"/>
          <w:szCs w:val="32"/>
        </w:rPr>
        <w:t>Presentatie:</w:t>
      </w:r>
      <w:r>
        <w:rPr>
          <w:rFonts w:ascii="Comic Sans MS" w:hAnsi="Comic Sans MS"/>
          <w:b/>
          <w:sz w:val="40"/>
          <w:szCs w:val="40"/>
        </w:rPr>
        <w:t xml:space="preserve"> </w:t>
      </w:r>
      <w:r w:rsidRPr="00233523">
        <w:rPr>
          <w:rFonts w:ascii="Comic Sans MS" w:hAnsi="Comic Sans MS"/>
          <w:b/>
          <w:sz w:val="32"/>
          <w:szCs w:val="32"/>
        </w:rPr>
        <w:t>Hofje als woonvorm</w:t>
      </w:r>
      <w:r w:rsidR="000B5572" w:rsidRPr="00233523">
        <w:rPr>
          <w:rFonts w:ascii="Comic Sans MS" w:hAnsi="Comic Sans MS"/>
          <w:b/>
          <w:sz w:val="32"/>
          <w:szCs w:val="32"/>
        </w:rPr>
        <w:t xml:space="preserve"> in de Hoeksche waard</w:t>
      </w:r>
    </w:p>
    <w:p w:rsidR="002B4951" w:rsidRDefault="002B4951">
      <w:pPr>
        <w:rPr>
          <w:rFonts w:ascii="Comic Sans MS" w:hAnsi="Comic Sans MS"/>
        </w:rPr>
      </w:pPr>
      <w:r w:rsidRPr="009116E2">
        <w:rPr>
          <w:rFonts w:ascii="Comic Sans MS" w:hAnsi="Comic Sans MS"/>
          <w:b/>
        </w:rPr>
        <w:t>Dia 1</w:t>
      </w:r>
      <w:r>
        <w:rPr>
          <w:rFonts w:ascii="Comic Sans MS" w:hAnsi="Comic Sans MS"/>
        </w:rPr>
        <w:t xml:space="preserve">: </w:t>
      </w:r>
      <w:r w:rsidRPr="009116E2">
        <w:rPr>
          <w:rFonts w:ascii="Comic Sans MS" w:hAnsi="Comic Sans MS"/>
          <w:b/>
        </w:rPr>
        <w:t>Ontmoeten:</w:t>
      </w:r>
    </w:p>
    <w:p w:rsidR="002B4951" w:rsidRPr="004E2F74" w:rsidRDefault="002B4951" w:rsidP="004E2F74">
      <w:pPr>
        <w:pStyle w:val="Lijstalinea"/>
        <w:numPr>
          <w:ilvl w:val="0"/>
          <w:numId w:val="5"/>
        </w:numPr>
        <w:rPr>
          <w:rFonts w:ascii="Comic Sans MS" w:hAnsi="Comic Sans MS"/>
        </w:rPr>
      </w:pPr>
      <w:r w:rsidRPr="004E2F74">
        <w:rPr>
          <w:rFonts w:ascii="Comic Sans MS" w:hAnsi="Comic Sans MS"/>
        </w:rPr>
        <w:t>Hofjes als aantrekkelijke woonvorm in de Hoeksche Waard.</w:t>
      </w:r>
    </w:p>
    <w:p w:rsidR="009116E2" w:rsidRDefault="009116E2" w:rsidP="001E47D8">
      <w:pPr>
        <w:spacing w:line="240" w:lineRule="auto"/>
        <w:rPr>
          <w:rFonts w:ascii="Comic Sans MS" w:hAnsi="Comic Sans MS"/>
          <w:b/>
        </w:rPr>
      </w:pPr>
      <w:r w:rsidRPr="009116E2">
        <w:rPr>
          <w:rFonts w:ascii="Comic Sans MS" w:hAnsi="Comic Sans MS"/>
          <w:b/>
        </w:rPr>
        <w:t>Dia 2</w:t>
      </w:r>
      <w:r>
        <w:rPr>
          <w:rFonts w:ascii="Comic Sans MS" w:hAnsi="Comic Sans MS"/>
        </w:rPr>
        <w:t xml:space="preserve">: </w:t>
      </w:r>
      <w:r w:rsidRPr="009116E2">
        <w:rPr>
          <w:rFonts w:ascii="Comic Sans MS" w:hAnsi="Comic Sans MS"/>
          <w:b/>
        </w:rPr>
        <w:t>Vergrijzing</w:t>
      </w:r>
      <w:r>
        <w:rPr>
          <w:rFonts w:ascii="Comic Sans MS" w:hAnsi="Comic Sans MS"/>
          <w:b/>
        </w:rPr>
        <w:t>:</w:t>
      </w:r>
    </w:p>
    <w:p w:rsidR="009116E2" w:rsidRDefault="009116E2" w:rsidP="009116E2">
      <w:pPr>
        <w:pStyle w:val="Lijstalinea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Toename vergrijzing. We realiseren ons dat misschien niet zo,, maar bijna 30% van de volwassenen is nu al 60+. Tijd om over het toekomstig wonen na te denken.</w:t>
      </w:r>
    </w:p>
    <w:p w:rsidR="009116E2" w:rsidRDefault="009116E2" w:rsidP="009116E2">
      <w:pPr>
        <w:pStyle w:val="Lijstalinea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De veranderingen hebben met zich meegebracht, dat ouderen langer zelfstandig moeten wonen. </w:t>
      </w:r>
    </w:p>
    <w:p w:rsidR="009116E2" w:rsidRDefault="009116E2" w:rsidP="009116E2">
      <w:pPr>
        <w:pStyle w:val="Lijstalinea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Nieuw leven “oude woonvorm”. Er is een gebrek aan geschikte huizen voor senioren die aan zelfstandig wonen de voorkeur geven. </w:t>
      </w:r>
    </w:p>
    <w:p w:rsidR="009116E2" w:rsidRDefault="009116E2" w:rsidP="009116E2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Dia 3: Wonen in een hofje en de voordelen:</w:t>
      </w:r>
    </w:p>
    <w:p w:rsidR="009116E2" w:rsidRDefault="009116E2" w:rsidP="009116E2">
      <w:pPr>
        <w:pStyle w:val="Lijstalinea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Een woonvorm voor “jonge ouderen” en “oudere jongeren” die graag elkaar helpen en zo lang mogelijk zelfstandig willen wonen. Hofjes van vroeger met het gemak van heden. </w:t>
      </w:r>
    </w:p>
    <w:p w:rsidR="009116E2" w:rsidRDefault="009116E2" w:rsidP="009116E2">
      <w:pPr>
        <w:pStyle w:val="Lijstalinea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Wat zijn de voordelen:</w:t>
      </w:r>
    </w:p>
    <w:p w:rsidR="001E47D8" w:rsidRPr="009116E2" w:rsidRDefault="009116E2" w:rsidP="009116E2">
      <w:pPr>
        <w:pStyle w:val="Lijstalinea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Een uniek concept van veilig wonen met veel privacy en tegelijkertijd alle voordelen van samenwonen met een gezamenlijke binnentuin “de </w:t>
      </w:r>
      <w:proofErr w:type="spellStart"/>
      <w:r>
        <w:rPr>
          <w:rFonts w:ascii="Comic Sans MS" w:hAnsi="Comic Sans MS"/>
        </w:rPr>
        <w:t>hoftuin</w:t>
      </w:r>
      <w:proofErr w:type="spellEnd"/>
      <w:r>
        <w:rPr>
          <w:rFonts w:ascii="Comic Sans MS" w:hAnsi="Comic Sans MS"/>
        </w:rPr>
        <w:t xml:space="preserve">”. </w:t>
      </w:r>
      <w:r w:rsidRPr="009116E2">
        <w:rPr>
          <w:rFonts w:ascii="Comic Sans MS" w:hAnsi="Comic Sans MS"/>
          <w:b/>
        </w:rPr>
        <w:t xml:space="preserve"> </w:t>
      </w:r>
    </w:p>
    <w:p w:rsidR="009116E2" w:rsidRDefault="009116E2" w:rsidP="009116E2">
      <w:pPr>
        <w:pStyle w:val="Lijstalinea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De bewoners vinden het leuk elkaar af en toe te helpen, maar het is geen verplichting. </w:t>
      </w:r>
    </w:p>
    <w:p w:rsidR="009116E2" w:rsidRDefault="009116E2" w:rsidP="009116E2">
      <w:pPr>
        <w:pStyle w:val="Lijstalinea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Men kan actief zijn, elkaar stimuleren, zelfstandig, initiatiefrijk.</w:t>
      </w:r>
    </w:p>
    <w:p w:rsidR="009116E2" w:rsidRDefault="009116E2" w:rsidP="009116E2">
      <w:pPr>
        <w:pStyle w:val="Lijstalinea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Er ontstaat diversiteit op allerlei gebied. </w:t>
      </w:r>
    </w:p>
    <w:p w:rsidR="009116E2" w:rsidRDefault="009116E2" w:rsidP="009116E2">
      <w:pPr>
        <w:pStyle w:val="Lijstalinea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Bewoners houden eigen regie en het vormt een buffer tegen de eenzaamheid.</w:t>
      </w:r>
    </w:p>
    <w:p w:rsidR="009116E2" w:rsidRDefault="009116E2" w:rsidP="009116E2">
      <w:pPr>
        <w:spacing w:line="240" w:lineRule="auto"/>
        <w:rPr>
          <w:rFonts w:ascii="Comic Sans MS" w:hAnsi="Comic Sans MS"/>
          <w:b/>
        </w:rPr>
      </w:pPr>
      <w:r w:rsidRPr="009116E2">
        <w:rPr>
          <w:rFonts w:ascii="Comic Sans MS" w:hAnsi="Comic Sans MS"/>
          <w:b/>
        </w:rPr>
        <w:t>Dia 4</w:t>
      </w:r>
      <w:r>
        <w:rPr>
          <w:rFonts w:ascii="Comic Sans MS" w:hAnsi="Comic Sans MS"/>
          <w:b/>
        </w:rPr>
        <w:t xml:space="preserve">: Levensloopbestendig en betaalbaar: </w:t>
      </w:r>
      <w:proofErr w:type="spellStart"/>
      <w:r>
        <w:rPr>
          <w:rFonts w:ascii="Comic Sans MS" w:hAnsi="Comic Sans MS"/>
          <w:b/>
        </w:rPr>
        <w:t>Zorgvoorbereide</w:t>
      </w:r>
      <w:proofErr w:type="spellEnd"/>
      <w:r>
        <w:rPr>
          <w:rFonts w:ascii="Comic Sans MS" w:hAnsi="Comic Sans MS"/>
          <w:b/>
        </w:rPr>
        <w:t xml:space="preserve"> woningen. </w:t>
      </w:r>
    </w:p>
    <w:p w:rsidR="009116E2" w:rsidRPr="009116E2" w:rsidRDefault="009116E2" w:rsidP="009116E2">
      <w:pPr>
        <w:pStyle w:val="Lijstalinea"/>
        <w:numPr>
          <w:ilvl w:val="0"/>
          <w:numId w:val="5"/>
        </w:num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Deze woningen hebben geen subsidie voor woningaanpassingen nodig (financiën).</w:t>
      </w:r>
    </w:p>
    <w:p w:rsidR="009116E2" w:rsidRPr="009116E2" w:rsidRDefault="009116E2" w:rsidP="009116E2">
      <w:pPr>
        <w:pStyle w:val="Lijstalinea"/>
        <w:numPr>
          <w:ilvl w:val="0"/>
          <w:numId w:val="5"/>
        </w:num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Het zou mooi zijn wanneer het rijk voorschrijft dat vanaf 2019 20% van alle nieuwbouw levensloopbestendig moet zijn. </w:t>
      </w:r>
    </w:p>
    <w:p w:rsidR="009116E2" w:rsidRPr="009116E2" w:rsidRDefault="009116E2" w:rsidP="009116E2">
      <w:pPr>
        <w:pStyle w:val="Lijstalinea"/>
        <w:numPr>
          <w:ilvl w:val="0"/>
          <w:numId w:val="5"/>
        </w:num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De bouw van seniorenwoningen zorgt voor het vrij</w:t>
      </w:r>
      <w:r w:rsidR="007F47BC">
        <w:rPr>
          <w:rFonts w:ascii="Comic Sans MS" w:hAnsi="Comic Sans MS"/>
        </w:rPr>
        <w:t xml:space="preserve"> komen</w:t>
      </w:r>
      <w:r>
        <w:rPr>
          <w:rFonts w:ascii="Comic Sans MS" w:hAnsi="Comic Sans MS"/>
        </w:rPr>
        <w:t xml:space="preserve"> van eengezinswoningen (doorstroming).</w:t>
      </w:r>
    </w:p>
    <w:p w:rsidR="009116E2" w:rsidRPr="00DA3971" w:rsidRDefault="009116E2" w:rsidP="009116E2">
      <w:pPr>
        <w:pStyle w:val="Lijstalinea"/>
        <w:numPr>
          <w:ilvl w:val="0"/>
          <w:numId w:val="5"/>
        </w:num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Een project waardoor senioren nauwelijks instromen in de WMO en het zorgcircuit </w:t>
      </w:r>
      <w:r w:rsidR="00DA3971">
        <w:rPr>
          <w:rFonts w:ascii="Comic Sans MS" w:hAnsi="Comic Sans MS"/>
        </w:rPr>
        <w:t>(financiën).</w:t>
      </w:r>
    </w:p>
    <w:p w:rsidR="00DA3971" w:rsidRPr="00DA3971" w:rsidRDefault="00DA3971" w:rsidP="009116E2">
      <w:pPr>
        <w:pStyle w:val="Lijstalinea"/>
        <w:numPr>
          <w:ilvl w:val="0"/>
          <w:numId w:val="5"/>
        </w:num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Betaalbaar is heel belangrijk: een mix van koop- en huurwoningen met voldoende aanbod sociale huurwoningen. </w:t>
      </w:r>
    </w:p>
    <w:p w:rsidR="00DA3971" w:rsidRDefault="00DA3971" w:rsidP="00DA3971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Dia 5: Verschillende variaties hofjes. De mogelijkheden en ervaringen:</w:t>
      </w:r>
    </w:p>
    <w:p w:rsidR="00DA3971" w:rsidRPr="00DA3971" w:rsidRDefault="00DA3971" w:rsidP="00DA3971">
      <w:pPr>
        <w:pStyle w:val="Lijstalinea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 w:rsidRPr="00DA3971">
        <w:rPr>
          <w:rFonts w:ascii="Comic Sans MS" w:hAnsi="Comic Sans MS"/>
        </w:rPr>
        <w:t xml:space="preserve">Naast alleen senioren kan ook gekozen worden voor </w:t>
      </w:r>
      <w:proofErr w:type="spellStart"/>
      <w:r w:rsidRPr="00DA3971">
        <w:rPr>
          <w:rFonts w:ascii="Comic Sans MS" w:hAnsi="Comic Sans MS"/>
        </w:rPr>
        <w:t>meergeneratiewonen</w:t>
      </w:r>
      <w:proofErr w:type="spellEnd"/>
      <w:r w:rsidRPr="00DA3971">
        <w:rPr>
          <w:rFonts w:ascii="Comic Sans MS" w:hAnsi="Comic Sans MS"/>
        </w:rPr>
        <w:t>. Dit betekent een mix van jong en oud(er), die elkaar versterken en ondersteunen. Ook jongerenhofjes zijn realiseerbaar als startende huurders van sociale huurwoningen.</w:t>
      </w:r>
    </w:p>
    <w:p w:rsidR="00DA3971" w:rsidRPr="00DA3971" w:rsidRDefault="00DA3971" w:rsidP="00DA3971">
      <w:pPr>
        <w:pStyle w:val="Lijstalinea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 w:rsidRPr="00DA3971">
        <w:rPr>
          <w:rFonts w:ascii="Comic Sans MS" w:hAnsi="Comic Sans MS"/>
        </w:rPr>
        <w:t xml:space="preserve">Levensbestendig wonen levert gelukkige burgers op en bespaart de overheid veel zorgkosten. </w:t>
      </w:r>
    </w:p>
    <w:p w:rsidR="00DA3971" w:rsidRDefault="00DA3971" w:rsidP="00DA3971">
      <w:pPr>
        <w:pStyle w:val="Lijstalinea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 w:rsidRPr="00DA3971">
        <w:rPr>
          <w:rFonts w:ascii="Comic Sans MS" w:hAnsi="Comic Sans MS"/>
        </w:rPr>
        <w:lastRenderedPageBreak/>
        <w:t xml:space="preserve">Uit onderzoek </w:t>
      </w:r>
      <w:r>
        <w:rPr>
          <w:rFonts w:ascii="Comic Sans MS" w:hAnsi="Comic Sans MS"/>
        </w:rPr>
        <w:t xml:space="preserve">is gebleken, dat sociaal actieve senioren wel 7 jaar langer gelukkiger en gezonder leven. </w:t>
      </w:r>
    </w:p>
    <w:p w:rsidR="00DA3971" w:rsidRDefault="00DA3971" w:rsidP="00DA3971">
      <w:pPr>
        <w:pStyle w:val="Lijstalinea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Er is landelijk een groeiende vraag naar de woonvorm “hofjes”. In de herfst van 2018 was het bekend, dat zich al 11.000 geïnteresseerde burgers in meer dan 260 gemeenten hadden aangemeld. </w:t>
      </w:r>
    </w:p>
    <w:p w:rsidR="00DA3971" w:rsidRDefault="00DA3971" w:rsidP="00DA3971">
      <w:pPr>
        <w:pStyle w:val="Lijstalinea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De afmeting van de locatie voor een hofje is voor laagbouw 3.200 m2 en voor meerdere woonlagen 1.800 m2. </w:t>
      </w:r>
    </w:p>
    <w:p w:rsidR="00DA3971" w:rsidRDefault="00DA3971" w:rsidP="00DA3971">
      <w:pPr>
        <w:spacing w:line="240" w:lineRule="auto"/>
        <w:rPr>
          <w:rFonts w:ascii="Comic Sans MS" w:hAnsi="Comic Sans MS"/>
          <w:b/>
        </w:rPr>
      </w:pPr>
      <w:r w:rsidRPr="00DA3971">
        <w:rPr>
          <w:rFonts w:ascii="Comic Sans MS" w:hAnsi="Comic Sans MS"/>
          <w:b/>
        </w:rPr>
        <w:t>Dia 6</w:t>
      </w:r>
      <w:r>
        <w:rPr>
          <w:rFonts w:ascii="Comic Sans MS" w:hAnsi="Comic Sans MS"/>
          <w:b/>
        </w:rPr>
        <w:t xml:space="preserve">: </w:t>
      </w:r>
      <w:proofErr w:type="spellStart"/>
      <w:r>
        <w:rPr>
          <w:rFonts w:ascii="Comic Sans MS" w:hAnsi="Comic Sans MS"/>
          <w:b/>
        </w:rPr>
        <w:t>Knarrenhof</w:t>
      </w:r>
      <w:proofErr w:type="spellEnd"/>
      <w:r>
        <w:rPr>
          <w:rFonts w:ascii="Comic Sans MS" w:hAnsi="Comic Sans MS"/>
          <w:b/>
        </w:rPr>
        <w:t>, een landelijke stichting met een maatschappelijk doel.</w:t>
      </w:r>
    </w:p>
    <w:p w:rsidR="00DA3971" w:rsidRDefault="00DA3971" w:rsidP="00DA3971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Wat beoogt deze stichting. </w:t>
      </w:r>
    </w:p>
    <w:p w:rsidR="00DA3971" w:rsidRDefault="007F47BC" w:rsidP="007F47BC">
      <w:pPr>
        <w:pStyle w:val="Lijstalinea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De leeftijdsbestendige bouw van woongroepen voor zelfredzame senioren. </w:t>
      </w:r>
    </w:p>
    <w:p w:rsidR="007F47BC" w:rsidRDefault="007F47BC" w:rsidP="007F47BC">
      <w:pPr>
        <w:pStyle w:val="Lijstalinea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In heel Nederland zijn er initiatieven van mensen, die anders oud willen worden. </w:t>
      </w:r>
    </w:p>
    <w:p w:rsidR="007F47BC" w:rsidRDefault="007F47BC" w:rsidP="007F47BC">
      <w:pPr>
        <w:pStyle w:val="Lijstalinea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Het concept van Stichting </w:t>
      </w:r>
      <w:proofErr w:type="spellStart"/>
      <w:r>
        <w:rPr>
          <w:rFonts w:ascii="Comic Sans MS" w:hAnsi="Comic Sans MS"/>
        </w:rPr>
        <w:t>Knarrenhof</w:t>
      </w:r>
      <w:proofErr w:type="spellEnd"/>
      <w:r>
        <w:rPr>
          <w:rFonts w:ascii="Comic Sans MS" w:hAnsi="Comic Sans MS"/>
        </w:rPr>
        <w:t xml:space="preserve"> stimuleert initiatiefgroepen om landelijk nieuwe woonvormen te ontwikkelen. </w:t>
      </w:r>
    </w:p>
    <w:p w:rsidR="007F47BC" w:rsidRDefault="007F47BC" w:rsidP="007F47BC">
      <w:pPr>
        <w:pStyle w:val="Lijstalinea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Via hun website </w:t>
      </w:r>
      <w:hyperlink r:id="rId6" w:history="1">
        <w:r w:rsidRPr="00102FDA">
          <w:rPr>
            <w:rStyle w:val="Hyperlink"/>
            <w:rFonts w:ascii="Comic Sans MS" w:hAnsi="Comic Sans MS"/>
          </w:rPr>
          <w:t>www.knarrenhof.nl</w:t>
        </w:r>
      </w:hyperlink>
      <w:r>
        <w:rPr>
          <w:rFonts w:ascii="Comic Sans MS" w:hAnsi="Comic Sans MS"/>
        </w:rPr>
        <w:t xml:space="preserve"> wordt in 8 heldere stappen uitgelegd hoe volgens hun concept gewerkt kan worden. </w:t>
      </w:r>
    </w:p>
    <w:p w:rsidR="007F47BC" w:rsidRDefault="007F47BC" w:rsidP="007F47BC">
      <w:pPr>
        <w:pStyle w:val="Lijstalinea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Het is een unieke kans om deze woonvorm in te passen in de omgevingsvisie van de Hoeksche Waard. </w:t>
      </w:r>
    </w:p>
    <w:p w:rsidR="007F47BC" w:rsidRDefault="007F47BC" w:rsidP="007F47B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Bedankt voor jullie aandacht. </w:t>
      </w:r>
    </w:p>
    <w:p w:rsidR="007F47BC" w:rsidRDefault="007F47BC" w:rsidP="007F47BC">
      <w:pPr>
        <w:spacing w:line="240" w:lineRule="auto"/>
        <w:rPr>
          <w:rFonts w:ascii="Comic Sans MS" w:hAnsi="Comic Sans MS"/>
        </w:rPr>
      </w:pPr>
    </w:p>
    <w:p w:rsidR="007F47BC" w:rsidRPr="007F47BC" w:rsidRDefault="007F47BC" w:rsidP="007F47B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8 april 2019</w:t>
      </w:r>
    </w:p>
    <w:p w:rsidR="001E47D8" w:rsidRDefault="001E47D8" w:rsidP="001E47D8">
      <w:pPr>
        <w:spacing w:line="240" w:lineRule="auto"/>
        <w:rPr>
          <w:rFonts w:ascii="Comic Sans MS" w:hAnsi="Comic Sans MS"/>
        </w:rPr>
      </w:pPr>
    </w:p>
    <w:p w:rsidR="001E47D8" w:rsidRPr="001E47D8" w:rsidRDefault="001E47D8" w:rsidP="001E47D8">
      <w:pPr>
        <w:spacing w:line="240" w:lineRule="auto"/>
        <w:rPr>
          <w:rFonts w:ascii="Comic Sans MS" w:hAnsi="Comic Sans MS"/>
        </w:rPr>
      </w:pPr>
    </w:p>
    <w:p w:rsidR="00E64953" w:rsidRDefault="00E64953" w:rsidP="00E64953">
      <w:pPr>
        <w:spacing w:line="240" w:lineRule="auto"/>
        <w:ind w:left="708" w:hanging="708"/>
        <w:rPr>
          <w:rFonts w:ascii="Comic Sans MS" w:hAnsi="Comic Sans MS"/>
        </w:rPr>
      </w:pPr>
    </w:p>
    <w:p w:rsidR="00295DAF" w:rsidRDefault="00295DAF">
      <w:pPr>
        <w:rPr>
          <w:rFonts w:ascii="Comic Sans MS" w:hAnsi="Comic Sans MS"/>
        </w:rPr>
      </w:pPr>
    </w:p>
    <w:p w:rsidR="00295DAF" w:rsidRDefault="00295DAF">
      <w:pPr>
        <w:rPr>
          <w:rFonts w:ascii="Comic Sans MS" w:hAnsi="Comic Sans MS"/>
        </w:rPr>
      </w:pPr>
    </w:p>
    <w:p w:rsidR="00295DAF" w:rsidRDefault="00295DAF">
      <w:pPr>
        <w:rPr>
          <w:rFonts w:ascii="Comic Sans MS" w:hAnsi="Comic Sans MS"/>
        </w:rPr>
      </w:pPr>
    </w:p>
    <w:p w:rsidR="00295DAF" w:rsidRDefault="00295DAF">
      <w:pPr>
        <w:rPr>
          <w:rFonts w:ascii="Comic Sans MS" w:hAnsi="Comic Sans MS"/>
        </w:rPr>
      </w:pPr>
    </w:p>
    <w:p w:rsidR="00295DAF" w:rsidRDefault="00295DAF">
      <w:pPr>
        <w:rPr>
          <w:rFonts w:ascii="Comic Sans MS" w:hAnsi="Comic Sans MS"/>
        </w:rPr>
      </w:pPr>
    </w:p>
    <w:p w:rsidR="00295DAF" w:rsidRDefault="00295DAF">
      <w:pPr>
        <w:rPr>
          <w:rFonts w:ascii="Comic Sans MS" w:hAnsi="Comic Sans MS"/>
        </w:rPr>
      </w:pPr>
    </w:p>
    <w:p w:rsidR="00295DAF" w:rsidRDefault="00295DAF">
      <w:pPr>
        <w:rPr>
          <w:rFonts w:ascii="Comic Sans MS" w:hAnsi="Comic Sans MS"/>
        </w:rPr>
      </w:pPr>
    </w:p>
    <w:p w:rsidR="00295DAF" w:rsidRDefault="00295DAF">
      <w:pPr>
        <w:rPr>
          <w:rFonts w:ascii="Comic Sans MS" w:hAnsi="Comic Sans MS"/>
        </w:rPr>
      </w:pPr>
    </w:p>
    <w:p w:rsidR="00295DAF" w:rsidRDefault="00295DAF">
      <w:pPr>
        <w:rPr>
          <w:rFonts w:ascii="Comic Sans MS" w:hAnsi="Comic Sans MS"/>
        </w:rPr>
      </w:pPr>
    </w:p>
    <w:p w:rsidR="00295DAF" w:rsidRDefault="00295DAF">
      <w:pPr>
        <w:rPr>
          <w:rFonts w:ascii="Comic Sans MS" w:hAnsi="Comic Sans MS"/>
        </w:rPr>
      </w:pPr>
    </w:p>
    <w:p w:rsidR="00295DAF" w:rsidRDefault="00295DAF">
      <w:pPr>
        <w:rPr>
          <w:rFonts w:ascii="Comic Sans MS" w:hAnsi="Comic Sans MS"/>
        </w:rPr>
      </w:pPr>
    </w:p>
    <w:p w:rsidR="00295DAF" w:rsidRPr="002B4951" w:rsidRDefault="00295DAF">
      <w:pPr>
        <w:rPr>
          <w:rFonts w:ascii="Comic Sans MS" w:hAnsi="Comic Sans MS"/>
        </w:rPr>
      </w:pPr>
    </w:p>
    <w:sectPr w:rsidR="00295DAF" w:rsidRPr="002B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EA8"/>
    <w:multiLevelType w:val="hybridMultilevel"/>
    <w:tmpl w:val="D048FB06"/>
    <w:lvl w:ilvl="0" w:tplc="C02007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6600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A499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0869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04E4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782B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0657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4AC9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160B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C2A1BBB"/>
    <w:multiLevelType w:val="hybridMultilevel"/>
    <w:tmpl w:val="30CC8A34"/>
    <w:lvl w:ilvl="0" w:tplc="78FA69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62EA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6AF2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9C27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52F0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F01C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58C9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1250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A603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4A34846"/>
    <w:multiLevelType w:val="hybridMultilevel"/>
    <w:tmpl w:val="57663DA0"/>
    <w:lvl w:ilvl="0" w:tplc="D81C68E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73B7F"/>
    <w:multiLevelType w:val="hybridMultilevel"/>
    <w:tmpl w:val="A0BE1D74"/>
    <w:lvl w:ilvl="0" w:tplc="C442B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55EAB"/>
    <w:multiLevelType w:val="hybridMultilevel"/>
    <w:tmpl w:val="3996BB56"/>
    <w:lvl w:ilvl="0" w:tplc="7700C390">
      <w:start w:val="1"/>
      <w:numFmt w:val="bullet"/>
      <w:lvlText w:val=""/>
      <w:lvlJc w:val="left"/>
      <w:pPr>
        <w:tabs>
          <w:tab w:val="num" w:pos="785"/>
        </w:tabs>
        <w:ind w:left="785" w:hanging="360"/>
      </w:pPr>
      <w:rPr>
        <w:rFonts w:ascii="Wingdings 3" w:hAnsi="Wingdings 3" w:hint="default"/>
      </w:rPr>
    </w:lvl>
    <w:lvl w:ilvl="1" w:tplc="F87E9190" w:tentative="1">
      <w:start w:val="1"/>
      <w:numFmt w:val="bullet"/>
      <w:lvlText w:val=""/>
      <w:lvlJc w:val="left"/>
      <w:pPr>
        <w:tabs>
          <w:tab w:val="num" w:pos="1505"/>
        </w:tabs>
        <w:ind w:left="1505" w:hanging="360"/>
      </w:pPr>
      <w:rPr>
        <w:rFonts w:ascii="Wingdings 3" w:hAnsi="Wingdings 3" w:hint="default"/>
      </w:rPr>
    </w:lvl>
    <w:lvl w:ilvl="2" w:tplc="A52C0AE8" w:tentative="1">
      <w:start w:val="1"/>
      <w:numFmt w:val="bullet"/>
      <w:lvlText w:val=""/>
      <w:lvlJc w:val="left"/>
      <w:pPr>
        <w:tabs>
          <w:tab w:val="num" w:pos="2225"/>
        </w:tabs>
        <w:ind w:left="2225" w:hanging="360"/>
      </w:pPr>
      <w:rPr>
        <w:rFonts w:ascii="Wingdings 3" w:hAnsi="Wingdings 3" w:hint="default"/>
      </w:rPr>
    </w:lvl>
    <w:lvl w:ilvl="3" w:tplc="C2F00DC6" w:tentative="1">
      <w:start w:val="1"/>
      <w:numFmt w:val="bullet"/>
      <w:lvlText w:val=""/>
      <w:lvlJc w:val="left"/>
      <w:pPr>
        <w:tabs>
          <w:tab w:val="num" w:pos="2945"/>
        </w:tabs>
        <w:ind w:left="2945" w:hanging="360"/>
      </w:pPr>
      <w:rPr>
        <w:rFonts w:ascii="Wingdings 3" w:hAnsi="Wingdings 3" w:hint="default"/>
      </w:rPr>
    </w:lvl>
    <w:lvl w:ilvl="4" w:tplc="E9504148" w:tentative="1">
      <w:start w:val="1"/>
      <w:numFmt w:val="bullet"/>
      <w:lvlText w:val=""/>
      <w:lvlJc w:val="left"/>
      <w:pPr>
        <w:tabs>
          <w:tab w:val="num" w:pos="3665"/>
        </w:tabs>
        <w:ind w:left="3665" w:hanging="360"/>
      </w:pPr>
      <w:rPr>
        <w:rFonts w:ascii="Wingdings 3" w:hAnsi="Wingdings 3" w:hint="default"/>
      </w:rPr>
    </w:lvl>
    <w:lvl w:ilvl="5" w:tplc="EBE42F50" w:tentative="1">
      <w:start w:val="1"/>
      <w:numFmt w:val="bullet"/>
      <w:lvlText w:val=""/>
      <w:lvlJc w:val="left"/>
      <w:pPr>
        <w:tabs>
          <w:tab w:val="num" w:pos="4385"/>
        </w:tabs>
        <w:ind w:left="4385" w:hanging="360"/>
      </w:pPr>
      <w:rPr>
        <w:rFonts w:ascii="Wingdings 3" w:hAnsi="Wingdings 3" w:hint="default"/>
      </w:rPr>
    </w:lvl>
    <w:lvl w:ilvl="6" w:tplc="90243C6C" w:tentative="1">
      <w:start w:val="1"/>
      <w:numFmt w:val="bullet"/>
      <w:lvlText w:val=""/>
      <w:lvlJc w:val="left"/>
      <w:pPr>
        <w:tabs>
          <w:tab w:val="num" w:pos="5105"/>
        </w:tabs>
        <w:ind w:left="5105" w:hanging="360"/>
      </w:pPr>
      <w:rPr>
        <w:rFonts w:ascii="Wingdings 3" w:hAnsi="Wingdings 3" w:hint="default"/>
      </w:rPr>
    </w:lvl>
    <w:lvl w:ilvl="7" w:tplc="71703F3A" w:tentative="1">
      <w:start w:val="1"/>
      <w:numFmt w:val="bullet"/>
      <w:lvlText w:val=""/>
      <w:lvlJc w:val="left"/>
      <w:pPr>
        <w:tabs>
          <w:tab w:val="num" w:pos="5825"/>
        </w:tabs>
        <w:ind w:left="5825" w:hanging="360"/>
      </w:pPr>
      <w:rPr>
        <w:rFonts w:ascii="Wingdings 3" w:hAnsi="Wingdings 3" w:hint="default"/>
      </w:rPr>
    </w:lvl>
    <w:lvl w:ilvl="8" w:tplc="104CB322" w:tentative="1">
      <w:start w:val="1"/>
      <w:numFmt w:val="bullet"/>
      <w:lvlText w:val=""/>
      <w:lvlJc w:val="left"/>
      <w:pPr>
        <w:tabs>
          <w:tab w:val="num" w:pos="6545"/>
        </w:tabs>
        <w:ind w:left="6545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B1"/>
    <w:rsid w:val="000B5572"/>
    <w:rsid w:val="001A35F1"/>
    <w:rsid w:val="001E47D8"/>
    <w:rsid w:val="00233523"/>
    <w:rsid w:val="00295DAF"/>
    <w:rsid w:val="002B4951"/>
    <w:rsid w:val="002E06B1"/>
    <w:rsid w:val="003D07A5"/>
    <w:rsid w:val="004E2F74"/>
    <w:rsid w:val="00501739"/>
    <w:rsid w:val="005E65AA"/>
    <w:rsid w:val="005F5B04"/>
    <w:rsid w:val="007F47BC"/>
    <w:rsid w:val="009116E2"/>
    <w:rsid w:val="00A87F04"/>
    <w:rsid w:val="00B04A61"/>
    <w:rsid w:val="00DA3971"/>
    <w:rsid w:val="00E64953"/>
    <w:rsid w:val="00E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9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B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495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E47D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E47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9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B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495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E47D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E4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4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0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90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8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arrenhof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1222DBA3</Template>
  <TotalTime>0</TotalTime>
  <Pages>3</Pages>
  <Words>497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Kramer-Bel</dc:creator>
  <cp:lastModifiedBy>Karin Gammeren van-Rosmolen</cp:lastModifiedBy>
  <cp:revision>2</cp:revision>
  <cp:lastPrinted>2019-04-07T12:09:00Z</cp:lastPrinted>
  <dcterms:created xsi:type="dcterms:W3CDTF">2019-04-11T08:17:00Z</dcterms:created>
  <dcterms:modified xsi:type="dcterms:W3CDTF">2019-04-11T08:17:00Z</dcterms:modified>
</cp:coreProperties>
</file>